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734BC" w14:textId="77777777" w:rsidR="00131E21" w:rsidRDefault="00131E21" w:rsidP="00C234BC">
      <w:pPr>
        <w:rPr>
          <w:sz w:val="34"/>
          <w:szCs w:val="34"/>
        </w:rPr>
      </w:pPr>
      <w:r w:rsidRPr="00131E21">
        <w:rPr>
          <w:noProof/>
          <w:sz w:val="34"/>
          <w:szCs w:val="34"/>
          <w:lang w:eastAsia="fr-FR"/>
        </w:rPr>
        <w:drawing>
          <wp:inline distT="0" distB="0" distL="0" distR="0" wp14:anchorId="2196BA95" wp14:editId="05C9976A">
            <wp:extent cx="755319" cy="838730"/>
            <wp:effectExtent l="0" t="0" r="6985" b="0"/>
            <wp:docPr id="1" name="Image 1" descr="C:\Users\guastavir\Documents\documents\ADEME\LOGOS_ADEME_NB_Couleur\JPG-150\RVB\BUR-AD-F-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astavir\Documents\documents\ADEME\LOGOS_ADEME_NB_Couleur\JPG-150\RVB\BUR-AD-F-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8285" cy="842023"/>
                    </a:xfrm>
                    <a:prstGeom prst="rect">
                      <a:avLst/>
                    </a:prstGeom>
                    <a:noFill/>
                    <a:ln>
                      <a:noFill/>
                    </a:ln>
                  </pic:spPr>
                </pic:pic>
              </a:graphicData>
            </a:graphic>
          </wp:inline>
        </w:drawing>
      </w:r>
    </w:p>
    <w:p w14:paraId="3A52F248" w14:textId="6428474B" w:rsidR="00131E21" w:rsidRPr="00C234BC" w:rsidRDefault="00131E21" w:rsidP="00C234BC">
      <w:pPr>
        <w:rPr>
          <w:sz w:val="28"/>
          <w:szCs w:val="34"/>
        </w:rPr>
      </w:pPr>
      <w:r w:rsidRPr="00C234BC">
        <w:rPr>
          <w:sz w:val="28"/>
          <w:szCs w:val="34"/>
        </w:rPr>
        <w:t>D</w:t>
      </w:r>
      <w:r w:rsidR="00176B42">
        <w:rPr>
          <w:sz w:val="28"/>
          <w:szCs w:val="34"/>
        </w:rPr>
        <w:t xml:space="preserve">irection </w:t>
      </w:r>
      <w:r w:rsidRPr="00C234BC">
        <w:rPr>
          <w:sz w:val="28"/>
          <w:szCs w:val="34"/>
        </w:rPr>
        <w:t>E</w:t>
      </w:r>
      <w:r w:rsidR="00176B42">
        <w:rPr>
          <w:sz w:val="28"/>
          <w:szCs w:val="34"/>
        </w:rPr>
        <w:t xml:space="preserve">conomie </w:t>
      </w:r>
      <w:r w:rsidRPr="00C234BC">
        <w:rPr>
          <w:sz w:val="28"/>
          <w:szCs w:val="34"/>
        </w:rPr>
        <w:t>C</w:t>
      </w:r>
      <w:r w:rsidR="00176B42">
        <w:rPr>
          <w:sz w:val="28"/>
          <w:szCs w:val="34"/>
        </w:rPr>
        <w:t xml:space="preserve">irculaire et </w:t>
      </w:r>
      <w:r w:rsidRPr="00C234BC">
        <w:rPr>
          <w:sz w:val="28"/>
          <w:szCs w:val="34"/>
        </w:rPr>
        <w:t>D</w:t>
      </w:r>
      <w:r w:rsidR="00176B42">
        <w:rPr>
          <w:sz w:val="28"/>
          <w:szCs w:val="34"/>
        </w:rPr>
        <w:t>échets</w:t>
      </w:r>
      <w:r w:rsidRPr="00C234BC">
        <w:rPr>
          <w:sz w:val="28"/>
          <w:szCs w:val="34"/>
        </w:rPr>
        <w:t xml:space="preserve"> – </w:t>
      </w:r>
      <w:r w:rsidRPr="00131E21">
        <w:rPr>
          <w:sz w:val="28"/>
          <w:szCs w:val="34"/>
        </w:rPr>
        <w:t xml:space="preserve">Service </w:t>
      </w:r>
      <w:r w:rsidRPr="00C234BC">
        <w:rPr>
          <w:sz w:val="28"/>
          <w:szCs w:val="34"/>
        </w:rPr>
        <w:t>Mobilisation et Valorisation des Déchets &amp; Service Produits et Efficacité Matière</w:t>
      </w:r>
      <w:r>
        <w:rPr>
          <w:sz w:val="28"/>
          <w:szCs w:val="34"/>
        </w:rPr>
        <w:t xml:space="preserve">, le </w:t>
      </w:r>
      <w:r w:rsidR="00F27FDA">
        <w:rPr>
          <w:sz w:val="28"/>
          <w:szCs w:val="34"/>
        </w:rPr>
        <w:t>20</w:t>
      </w:r>
      <w:r>
        <w:rPr>
          <w:sz w:val="28"/>
          <w:szCs w:val="34"/>
        </w:rPr>
        <w:t xml:space="preserve"> juin 2017</w:t>
      </w:r>
    </w:p>
    <w:p w14:paraId="2AB009D7" w14:textId="4FC8C321" w:rsidR="00BB43DD" w:rsidRPr="00815735" w:rsidRDefault="00B869CB" w:rsidP="00815735">
      <w:pPr>
        <w:jc w:val="center"/>
        <w:rPr>
          <w:sz w:val="34"/>
          <w:szCs w:val="34"/>
        </w:rPr>
      </w:pPr>
      <w:r w:rsidRPr="00815735">
        <w:rPr>
          <w:sz w:val="34"/>
          <w:szCs w:val="34"/>
        </w:rPr>
        <w:t xml:space="preserve">Note sur la mise à disposition des données issues des filières REP </w:t>
      </w:r>
      <w:r w:rsidR="00815735">
        <w:rPr>
          <w:sz w:val="34"/>
          <w:szCs w:val="34"/>
        </w:rPr>
        <w:t>à destination des R</w:t>
      </w:r>
      <w:r w:rsidRPr="00815735">
        <w:rPr>
          <w:sz w:val="34"/>
          <w:szCs w:val="34"/>
        </w:rPr>
        <w:t xml:space="preserve">égions </w:t>
      </w:r>
    </w:p>
    <w:p w14:paraId="3CBE32A0" w14:textId="63F29796" w:rsidR="002F3210" w:rsidRPr="00815735" w:rsidRDefault="00B869CB">
      <w:pPr>
        <w:rPr>
          <w:b/>
          <w:sz w:val="26"/>
          <w:szCs w:val="26"/>
          <w:u w:val="single"/>
        </w:rPr>
      </w:pPr>
      <w:r w:rsidRPr="00815735">
        <w:rPr>
          <w:b/>
          <w:sz w:val="26"/>
          <w:szCs w:val="26"/>
          <w:u w:val="single"/>
        </w:rPr>
        <w:t xml:space="preserve">Eléments de contexte : </w:t>
      </w:r>
    </w:p>
    <w:p w14:paraId="3E75082B" w14:textId="068A2F85" w:rsidR="000D300D" w:rsidRDefault="00252C61" w:rsidP="00815735">
      <w:pPr>
        <w:jc w:val="both"/>
      </w:pPr>
      <w:r>
        <w:t>Via</w:t>
      </w:r>
      <w:r w:rsidR="0055599E">
        <w:t xml:space="preserve"> son </w:t>
      </w:r>
      <w:r>
        <w:t>outil en ligne</w:t>
      </w:r>
      <w:r w:rsidR="0055599E">
        <w:t xml:space="preserve"> SINOE, l</w:t>
      </w:r>
      <w:r w:rsidR="00B869CB">
        <w:t xml:space="preserve">’ADEME met à disposition </w:t>
      </w:r>
      <w:r w:rsidR="0055599E">
        <w:t xml:space="preserve">toutes </w:t>
      </w:r>
      <w:r w:rsidR="00B869CB">
        <w:t xml:space="preserve">les données publiques d’observation et d’organisation de la politique Déchets en France </w:t>
      </w:r>
      <w:r w:rsidR="0055599E">
        <w:t>dont elle dispose</w:t>
      </w:r>
      <w:r w:rsidR="00B869CB">
        <w:t>. Les données disponibles sur ce site sont accessibles à tous les acteurs</w:t>
      </w:r>
      <w:r w:rsidR="004E3E90">
        <w:t xml:space="preserve">, et plus particulièrement </w:t>
      </w:r>
      <w:r w:rsidR="00EF55DB">
        <w:t>aux</w:t>
      </w:r>
      <w:r w:rsidR="004E3E90">
        <w:t xml:space="preserve"> responsables de la planification régionale </w:t>
      </w:r>
      <w:r w:rsidR="002F3210">
        <w:t>« </w:t>
      </w:r>
      <w:r w:rsidR="004E3E90">
        <w:t>déchets</w:t>
      </w:r>
      <w:r w:rsidR="002F3210">
        <w:t> »</w:t>
      </w:r>
      <w:r w:rsidR="000D300D">
        <w:t>.</w:t>
      </w:r>
      <w:r w:rsidR="004E3E90">
        <w:t xml:space="preserve"> </w:t>
      </w:r>
      <w:r>
        <w:t>C</w:t>
      </w:r>
      <w:r w:rsidR="004E3E90">
        <w:t>es données sont issues à la fois des enquêtes nationales sur les approches collecte et traitement</w:t>
      </w:r>
      <w:r w:rsidR="00AA1368">
        <w:t xml:space="preserve"> du </w:t>
      </w:r>
      <w:r w:rsidR="000165FF">
        <w:t>service public de prévention et de gestion des déchets</w:t>
      </w:r>
      <w:r w:rsidR="004E3E90">
        <w:t xml:space="preserve">, ainsi que des actions des observatoires locaux sur les mêmes périmètres. Elles peuvent être complétées par </w:t>
      </w:r>
      <w:r w:rsidR="006C16B5">
        <w:t>des sources issues de diverses filières</w:t>
      </w:r>
      <w:r w:rsidR="00EF55DB">
        <w:t xml:space="preserve"> déchets.</w:t>
      </w:r>
      <w:r w:rsidR="002F3210">
        <w:t xml:space="preserve"> </w:t>
      </w:r>
      <w:r w:rsidR="00892D69">
        <w:t>Par ailleurs, l</w:t>
      </w:r>
      <w:r w:rsidR="000D300D">
        <w:t>’ADEME s’est vu confi</w:t>
      </w:r>
      <w:r w:rsidR="002F3210">
        <w:t>er</w:t>
      </w:r>
      <w:r w:rsidR="000D300D">
        <w:t xml:space="preserve"> par l’Etat la mise en place et la gestion des </w:t>
      </w:r>
      <w:r w:rsidR="001B124B">
        <w:t xml:space="preserve"> registre</w:t>
      </w:r>
      <w:r w:rsidR="00010FBE">
        <w:t>s</w:t>
      </w:r>
      <w:r w:rsidR="001B124B">
        <w:t xml:space="preserve"> </w:t>
      </w:r>
      <w:r w:rsidR="00892D69">
        <w:t>des déclaration</w:t>
      </w:r>
      <w:r w:rsidR="00850E37">
        <w:t>s</w:t>
      </w:r>
      <w:r w:rsidR="00892D69">
        <w:t xml:space="preserve"> annuelles</w:t>
      </w:r>
      <w:r w:rsidR="001B124B">
        <w:t xml:space="preserve"> </w:t>
      </w:r>
      <w:r w:rsidR="00892D69">
        <w:t xml:space="preserve">obligatoires </w:t>
      </w:r>
      <w:r w:rsidR="001B124B">
        <w:t>des metteurs sur le marché</w:t>
      </w:r>
      <w:r w:rsidR="000D300D">
        <w:t xml:space="preserve"> </w:t>
      </w:r>
      <w:r w:rsidR="00892D69">
        <w:t>(outil SYDEREP</w:t>
      </w:r>
      <w:r w:rsidR="002F3210">
        <w:rPr>
          <w:rStyle w:val="Appelnotedebasdep"/>
        </w:rPr>
        <w:footnoteReference w:id="1"/>
      </w:r>
      <w:r w:rsidR="00892D69">
        <w:t xml:space="preserve">) relevant </w:t>
      </w:r>
      <w:r w:rsidR="000D300D">
        <w:t xml:space="preserve">des filières REP suivantes : </w:t>
      </w:r>
    </w:p>
    <w:p w14:paraId="2AC7242D" w14:textId="77777777" w:rsidR="000D300D" w:rsidRDefault="000D300D" w:rsidP="00815735">
      <w:pPr>
        <w:pStyle w:val="Paragraphedeliste"/>
        <w:numPr>
          <w:ilvl w:val="0"/>
          <w:numId w:val="1"/>
        </w:numPr>
        <w:jc w:val="both"/>
      </w:pPr>
      <w:r>
        <w:t>Equipements électriques et électroniques</w:t>
      </w:r>
    </w:p>
    <w:p w14:paraId="34C3A1EC" w14:textId="77777777" w:rsidR="000D300D" w:rsidRDefault="000D300D" w:rsidP="00815735">
      <w:pPr>
        <w:pStyle w:val="Paragraphedeliste"/>
        <w:numPr>
          <w:ilvl w:val="0"/>
          <w:numId w:val="1"/>
        </w:numPr>
        <w:jc w:val="both"/>
      </w:pPr>
      <w:r>
        <w:t>Piles et accumulateurs</w:t>
      </w:r>
    </w:p>
    <w:p w14:paraId="5027B0D4" w14:textId="77777777" w:rsidR="000D300D" w:rsidRDefault="000D300D" w:rsidP="00815735">
      <w:pPr>
        <w:pStyle w:val="Paragraphedeliste"/>
        <w:numPr>
          <w:ilvl w:val="0"/>
          <w:numId w:val="1"/>
        </w:numPr>
        <w:jc w:val="both"/>
      </w:pPr>
      <w:r>
        <w:t>Pneumatiques</w:t>
      </w:r>
    </w:p>
    <w:p w14:paraId="1DB7838B" w14:textId="77777777" w:rsidR="000D300D" w:rsidRDefault="000D300D" w:rsidP="00815735">
      <w:pPr>
        <w:pStyle w:val="Paragraphedeliste"/>
        <w:numPr>
          <w:ilvl w:val="0"/>
          <w:numId w:val="1"/>
        </w:numPr>
        <w:jc w:val="both"/>
      </w:pPr>
      <w:r>
        <w:t>Véhicules automobiles</w:t>
      </w:r>
    </w:p>
    <w:p w14:paraId="243E2CC3" w14:textId="77777777" w:rsidR="000D300D" w:rsidRDefault="000D300D" w:rsidP="00815735">
      <w:pPr>
        <w:pStyle w:val="Paragraphedeliste"/>
        <w:numPr>
          <w:ilvl w:val="0"/>
          <w:numId w:val="1"/>
        </w:numPr>
        <w:jc w:val="both"/>
      </w:pPr>
      <w:r>
        <w:t>Eléments d’ameublement</w:t>
      </w:r>
    </w:p>
    <w:p w14:paraId="0047F056" w14:textId="58B82D02" w:rsidR="000D300D" w:rsidRDefault="000D300D" w:rsidP="00815735">
      <w:pPr>
        <w:jc w:val="both"/>
      </w:pPr>
      <w:r>
        <w:t>Et plus récem</w:t>
      </w:r>
      <w:r w:rsidR="00C234BC">
        <w:t>ment (à partir de janvier 2018)</w:t>
      </w:r>
      <w:r w:rsidR="00892D69">
        <w:t> :</w:t>
      </w:r>
    </w:p>
    <w:p w14:paraId="62DBCF42" w14:textId="77777777" w:rsidR="000D300D" w:rsidRDefault="000D300D" w:rsidP="00815735">
      <w:pPr>
        <w:pStyle w:val="Paragraphedeliste"/>
        <w:numPr>
          <w:ilvl w:val="0"/>
          <w:numId w:val="1"/>
        </w:numPr>
        <w:jc w:val="both"/>
      </w:pPr>
      <w:r>
        <w:t>Emballages ménagers</w:t>
      </w:r>
    </w:p>
    <w:p w14:paraId="25AB03C7" w14:textId="77777777" w:rsidR="000D300D" w:rsidRDefault="000D300D" w:rsidP="00815735">
      <w:pPr>
        <w:pStyle w:val="Paragraphedeliste"/>
        <w:numPr>
          <w:ilvl w:val="0"/>
          <w:numId w:val="1"/>
        </w:numPr>
        <w:jc w:val="both"/>
      </w:pPr>
      <w:r>
        <w:t>Papiers graphiques</w:t>
      </w:r>
    </w:p>
    <w:p w14:paraId="7B3FC63A" w14:textId="6D76B0B4" w:rsidR="009776A0" w:rsidRDefault="00010FBE" w:rsidP="00815735">
      <w:pPr>
        <w:jc w:val="both"/>
      </w:pPr>
      <w:r>
        <w:t xml:space="preserve">Ces registres </w:t>
      </w:r>
      <w:r w:rsidR="009776A0">
        <w:t>ayant</w:t>
      </w:r>
      <w:r w:rsidR="00F27154">
        <w:t xml:space="preserve"> pour objet la mesure de</w:t>
      </w:r>
      <w:r>
        <w:t xml:space="preserve"> la performance globale </w:t>
      </w:r>
      <w:r w:rsidR="00F27154">
        <w:t xml:space="preserve">au niveau national </w:t>
      </w:r>
      <w:r>
        <w:t>de chacune des filières REP concernées</w:t>
      </w:r>
      <w:r w:rsidR="00F27154">
        <w:t>, l’ADEME établit et publie annuellement</w:t>
      </w:r>
      <w:r w:rsidR="003B714E">
        <w:t xml:space="preserve">, </w:t>
      </w:r>
      <w:r w:rsidR="003B714E" w:rsidRPr="00131E21">
        <w:t>notamment via SINOE</w:t>
      </w:r>
      <w:r w:rsidR="003B714E">
        <w:t>,</w:t>
      </w:r>
      <w:r w:rsidR="00F27154">
        <w:t xml:space="preserve"> un certain nombre d’indicateurs agglomérés. </w:t>
      </w:r>
    </w:p>
    <w:p w14:paraId="2CBCA144" w14:textId="3A754538" w:rsidR="000D300D" w:rsidRDefault="00F27154" w:rsidP="00815735">
      <w:pPr>
        <w:jc w:val="both"/>
      </w:pPr>
      <w:r>
        <w:t>En revanche,</w:t>
      </w:r>
      <w:r w:rsidR="009776A0">
        <w:t xml:space="preserve"> </w:t>
      </w:r>
      <w:r>
        <w:t>les données hébergées ne se prêtent pas aux besoins d’une observation régionalisée</w:t>
      </w:r>
      <w:r w:rsidR="00FA1BF3">
        <w:t>.</w:t>
      </w:r>
      <w:r w:rsidR="007F59AD">
        <w:t xml:space="preserve"> </w:t>
      </w:r>
      <w:r w:rsidR="00FA1BF3">
        <w:t>O</w:t>
      </w:r>
      <w:r w:rsidR="009776A0">
        <w:t>utre le caractère privé et confidentiel des</w:t>
      </w:r>
      <w:r w:rsidR="007F59AD">
        <w:t xml:space="preserve"> données individuelles émanant des divers déclarants </w:t>
      </w:r>
      <w:r w:rsidR="009776A0">
        <w:t>(</w:t>
      </w:r>
      <w:r w:rsidR="0055599E">
        <w:t xml:space="preserve">versus données publiques </w:t>
      </w:r>
      <w:r w:rsidR="00FA1BF3">
        <w:t>diffusables par l’ADEME</w:t>
      </w:r>
      <w:r w:rsidR="009776A0">
        <w:t xml:space="preserve">), la granulométrie des données, </w:t>
      </w:r>
      <w:r w:rsidR="00C234BC">
        <w:t>tant de</w:t>
      </w:r>
      <w:r w:rsidR="009776A0">
        <w:t xml:space="preserve"> mise sur le marché que de collecte/traitement, est variable selon les filières</w:t>
      </w:r>
      <w:r w:rsidR="007F59AD">
        <w:t xml:space="preserve"> </w:t>
      </w:r>
      <w:r w:rsidR="009776A0">
        <w:t>et l</w:t>
      </w:r>
      <w:r w:rsidR="005F4C15">
        <w:t>a</w:t>
      </w:r>
      <w:r w:rsidR="009776A0">
        <w:t xml:space="preserve"> politique interne des </w:t>
      </w:r>
      <w:r w:rsidR="009776A0">
        <w:lastRenderedPageBreak/>
        <w:t>entreprises</w:t>
      </w:r>
      <w:r w:rsidR="00CF45A6">
        <w:t xml:space="preserve">. Ainsi, un grand groupe peut déclarer sur l’adresse de son siège l’ensemble de ses mises sur le marché national. De même certains distributeurs peuvent regrouper sur un seul entrepôt national l’ensemble des produits récupérés dans le cadre de la reprise des anciens matériels lors de la livraison (principe du 1 pour 1) afin de faciliter la reprise par les opérateurs de traitement via les éco-organismes. </w:t>
      </w:r>
    </w:p>
    <w:p w14:paraId="5E24E5FD" w14:textId="6C4A26E9" w:rsidR="00CF45A6" w:rsidRDefault="0055599E" w:rsidP="00815735">
      <w:pPr>
        <w:jc w:val="both"/>
      </w:pPr>
      <w:r>
        <w:t>D</w:t>
      </w:r>
      <w:r w:rsidR="00CF45A6">
        <w:t xml:space="preserve">ans le cadre de la LTECV et de la loi NOTRE, il </w:t>
      </w:r>
      <w:r w:rsidR="00A75471">
        <w:t xml:space="preserve">a d’ailleurs été </w:t>
      </w:r>
      <w:r>
        <w:t>confié aux</w:t>
      </w:r>
      <w:r w:rsidR="00CF45A6">
        <w:t xml:space="preserve"> éco-organismes </w:t>
      </w:r>
      <w:r>
        <w:t xml:space="preserve">le soin de </w:t>
      </w:r>
      <w:r w:rsidR="00CF45A6">
        <w:t>transmett</w:t>
      </w:r>
      <w:r w:rsidR="002F3210">
        <w:t>re</w:t>
      </w:r>
      <w:r w:rsidR="00CF45A6">
        <w:t xml:space="preserve"> aux Régions les données nécessaires à la planification régionale des politiques Economie Circulaire.</w:t>
      </w:r>
    </w:p>
    <w:p w14:paraId="0A3608AC" w14:textId="791EF43F" w:rsidR="00CF45A6" w:rsidRDefault="00CF45A6" w:rsidP="000D300D">
      <w:pPr>
        <w:rPr>
          <w:b/>
          <w:sz w:val="26"/>
          <w:szCs w:val="26"/>
          <w:u w:val="single"/>
        </w:rPr>
      </w:pPr>
      <w:r w:rsidRPr="00815735">
        <w:rPr>
          <w:b/>
          <w:sz w:val="26"/>
          <w:szCs w:val="26"/>
          <w:u w:val="single"/>
        </w:rPr>
        <w:t xml:space="preserve">Situation actuelle : </w:t>
      </w:r>
    </w:p>
    <w:p w14:paraId="338D1085" w14:textId="00077199" w:rsidR="00B53665" w:rsidRDefault="00B53665" w:rsidP="00C234BC">
      <w:pPr>
        <w:jc w:val="both"/>
      </w:pPr>
      <w:r>
        <w:t>Bien que complétées autant qu</w:t>
      </w:r>
      <w:r w:rsidR="00576FF1">
        <w:t xml:space="preserve">’il </w:t>
      </w:r>
      <w:r w:rsidR="00C234BC">
        <w:t>soit</w:t>
      </w:r>
      <w:r>
        <w:t xml:space="preserve"> possible à partir de l’outil SYDEREP, les données relatives aux filières REP mises à disposition du public</w:t>
      </w:r>
      <w:r w:rsidR="00A75471">
        <w:t xml:space="preserve"> et</w:t>
      </w:r>
      <w:r>
        <w:t xml:space="preserve"> des Régions, par l’ADEME via le site SINOE sont nécessairement limitées.</w:t>
      </w:r>
    </w:p>
    <w:p w14:paraId="151CBC43" w14:textId="197CE727" w:rsidR="000A5F93" w:rsidRDefault="000A5F93" w:rsidP="000A5F93">
      <w:pPr>
        <w:jc w:val="both"/>
      </w:pPr>
      <w:r>
        <w:t xml:space="preserve">Actuellement, seules les données des </w:t>
      </w:r>
      <w:r w:rsidR="005918C4">
        <w:t>cinq</w:t>
      </w:r>
      <w:r>
        <w:t xml:space="preserve"> filières REP suivantes sont disponibles sur le site SINOE : Equipements électriques et électroniques</w:t>
      </w:r>
      <w:r w:rsidR="000B5AFD">
        <w:t xml:space="preserve"> et</w:t>
      </w:r>
      <w:r>
        <w:t xml:space="preserve"> Piles et accumulateurs</w:t>
      </w:r>
      <w:r w:rsidR="000B5AFD">
        <w:t xml:space="preserve"> sur le périmètre « ménages »</w:t>
      </w:r>
      <w:r w:rsidR="005918C4">
        <w:t>,</w:t>
      </w:r>
      <w:r w:rsidR="000B5AFD">
        <w:t xml:space="preserve"> </w:t>
      </w:r>
      <w:bookmarkStart w:id="0" w:name="_GoBack"/>
      <w:bookmarkEnd w:id="0"/>
      <w:r w:rsidR="005918C4">
        <w:t xml:space="preserve">et Pneumatiques, </w:t>
      </w:r>
      <w:r w:rsidR="005918C4">
        <w:t>Véhicules hors d’usage</w:t>
      </w:r>
      <w:r w:rsidR="002912C0">
        <w:t xml:space="preserve"> </w:t>
      </w:r>
      <w:r>
        <w:t>et Eléments d’ameublement</w:t>
      </w:r>
      <w:r w:rsidR="000B5AFD">
        <w:t xml:space="preserve"> sur le</w:t>
      </w:r>
      <w:r w:rsidR="00657D7F">
        <w:t>s</w:t>
      </w:r>
      <w:r w:rsidR="000B5AFD">
        <w:t xml:space="preserve"> périmètre</w:t>
      </w:r>
      <w:r w:rsidR="00657D7F">
        <w:t>s</w:t>
      </w:r>
      <w:r w:rsidR="000B5AFD">
        <w:t xml:space="preserve"> « ménages » et « professionnels »</w:t>
      </w:r>
      <w:r>
        <w:t>. Ces données correspondent aux :</w:t>
      </w:r>
    </w:p>
    <w:p w14:paraId="0A6F161B" w14:textId="673AE09A" w:rsidR="000A5F93" w:rsidRPr="000A5F93" w:rsidRDefault="000A5F93" w:rsidP="000A5F93">
      <w:pPr>
        <w:pStyle w:val="Paragraphedeliste"/>
        <w:numPr>
          <w:ilvl w:val="0"/>
          <w:numId w:val="2"/>
        </w:numPr>
        <w:jc w:val="both"/>
      </w:pPr>
      <w:r w:rsidRPr="000A5F93">
        <w:t>Tonnages de mise sur le marché national</w:t>
      </w:r>
      <w:r w:rsidR="005918C4">
        <w:t> ;</w:t>
      </w:r>
    </w:p>
    <w:p w14:paraId="0E4D650B" w14:textId="743604B4" w:rsidR="000A5F93" w:rsidRPr="000A5F93" w:rsidRDefault="000A5F93" w:rsidP="000A5F93">
      <w:pPr>
        <w:pStyle w:val="Paragraphedeliste"/>
        <w:numPr>
          <w:ilvl w:val="0"/>
          <w:numId w:val="2"/>
        </w:numPr>
        <w:jc w:val="both"/>
      </w:pPr>
      <w:r w:rsidRPr="000A5F93">
        <w:t xml:space="preserve">Tonnages des </w:t>
      </w:r>
      <w:r w:rsidRPr="000A5F93">
        <w:rPr>
          <w:b/>
        </w:rPr>
        <w:t>déchets des équipements électriques et électroniques</w:t>
      </w:r>
      <w:r w:rsidRPr="000A5F93">
        <w:t xml:space="preserve"> collectés, agrégés par région, par département, par origine et par flux de collecte</w:t>
      </w:r>
      <w:r w:rsidR="005918C4">
        <w:t> ;</w:t>
      </w:r>
    </w:p>
    <w:p w14:paraId="38347D35" w14:textId="606AACFE" w:rsidR="002912C0" w:rsidRDefault="000A5F93" w:rsidP="002912C0">
      <w:pPr>
        <w:pStyle w:val="Paragraphedeliste"/>
        <w:numPr>
          <w:ilvl w:val="0"/>
          <w:numId w:val="2"/>
        </w:numPr>
        <w:jc w:val="both"/>
      </w:pPr>
      <w:r w:rsidRPr="000A5F93">
        <w:t xml:space="preserve">Tonnages des </w:t>
      </w:r>
      <w:r w:rsidRPr="000A5F93">
        <w:rPr>
          <w:b/>
        </w:rPr>
        <w:t xml:space="preserve">déchets </w:t>
      </w:r>
      <w:r>
        <w:rPr>
          <w:b/>
        </w:rPr>
        <w:t>de p</w:t>
      </w:r>
      <w:r w:rsidRPr="000A5F93">
        <w:rPr>
          <w:b/>
        </w:rPr>
        <w:t>iles et accumulateurs</w:t>
      </w:r>
      <w:r w:rsidRPr="000A5F93">
        <w:t xml:space="preserve"> collectés, agrégés par région, </w:t>
      </w:r>
      <w:r w:rsidR="005918C4">
        <w:t>par département et par origine ;</w:t>
      </w:r>
    </w:p>
    <w:p w14:paraId="4F923084" w14:textId="55ACE553" w:rsidR="002912C0" w:rsidRDefault="002912C0" w:rsidP="002912C0">
      <w:pPr>
        <w:pStyle w:val="Paragraphedeliste"/>
        <w:numPr>
          <w:ilvl w:val="0"/>
          <w:numId w:val="2"/>
        </w:numPr>
        <w:jc w:val="both"/>
      </w:pPr>
      <w:r w:rsidRPr="000A5F93">
        <w:t xml:space="preserve">Tonnages des </w:t>
      </w:r>
      <w:r w:rsidRPr="000A5F93">
        <w:rPr>
          <w:b/>
        </w:rPr>
        <w:t xml:space="preserve">déchets </w:t>
      </w:r>
      <w:r>
        <w:rPr>
          <w:b/>
        </w:rPr>
        <w:t>de p</w:t>
      </w:r>
      <w:r w:rsidRPr="000A5F93">
        <w:rPr>
          <w:b/>
        </w:rPr>
        <w:t>neus usagés</w:t>
      </w:r>
      <w:r w:rsidRPr="000A5F93">
        <w:t xml:space="preserve"> collectés, agrégé</w:t>
      </w:r>
      <w:r>
        <w:t>s</w:t>
      </w:r>
      <w:r w:rsidRPr="000A5F93">
        <w:t xml:space="preserve"> par région, par département et par flux de collecte</w:t>
      </w:r>
      <w:r w:rsidR="005918C4">
        <w:t> ;</w:t>
      </w:r>
    </w:p>
    <w:p w14:paraId="2A2A0432" w14:textId="789F4A42" w:rsidR="005918C4" w:rsidRPr="000A5F93" w:rsidRDefault="005918C4" w:rsidP="005918C4">
      <w:pPr>
        <w:pStyle w:val="Paragraphedeliste"/>
        <w:numPr>
          <w:ilvl w:val="0"/>
          <w:numId w:val="2"/>
        </w:numPr>
        <w:spacing w:after="0" w:line="240" w:lineRule="auto"/>
        <w:contextualSpacing w:val="0"/>
        <w:jc w:val="both"/>
      </w:pPr>
      <w:r w:rsidRPr="003763FA">
        <w:t xml:space="preserve">Tonnages des </w:t>
      </w:r>
      <w:r w:rsidRPr="003763FA">
        <w:rPr>
          <w:b/>
        </w:rPr>
        <w:t xml:space="preserve">déchets de </w:t>
      </w:r>
      <w:r>
        <w:rPr>
          <w:b/>
        </w:rPr>
        <w:t>véhicules hors d’usage</w:t>
      </w:r>
      <w:r w:rsidRPr="003763FA">
        <w:t xml:space="preserve"> collectés, agrégé</w:t>
      </w:r>
      <w:r>
        <w:t>s</w:t>
      </w:r>
      <w:r w:rsidRPr="003763FA">
        <w:t xml:space="preserve"> par région</w:t>
      </w:r>
      <w:r>
        <w:t xml:space="preserve"> et/ou</w:t>
      </w:r>
      <w:r w:rsidRPr="003763FA">
        <w:t xml:space="preserve"> par département et</w:t>
      </w:r>
      <w:r>
        <w:t xml:space="preserve">/ou </w:t>
      </w:r>
      <w:r w:rsidRPr="003763FA">
        <w:t xml:space="preserve">par </w:t>
      </w:r>
      <w:r>
        <w:t>origine</w:t>
      </w:r>
      <w:r w:rsidRPr="003763FA">
        <w:t xml:space="preserve"> de collecte</w:t>
      </w:r>
      <w:r>
        <w:t xml:space="preserve">, ainsi que </w:t>
      </w:r>
      <w:r w:rsidRPr="003763FA">
        <w:t>l</w:t>
      </w:r>
      <w:r>
        <w:t>es taux de réutilisation et de recyclage/taux de réutilisation de valorisation par département</w:t>
      </w:r>
      <w:r w:rsidRPr="003763FA">
        <w:t> ;</w:t>
      </w:r>
    </w:p>
    <w:p w14:paraId="2941EDC8" w14:textId="68BE5DCB" w:rsidR="002912C0" w:rsidRPr="000A5F93" w:rsidRDefault="002912C0" w:rsidP="002912C0">
      <w:pPr>
        <w:pStyle w:val="Paragraphedeliste"/>
        <w:numPr>
          <w:ilvl w:val="0"/>
          <w:numId w:val="2"/>
        </w:numPr>
        <w:jc w:val="both"/>
      </w:pPr>
      <w:r w:rsidRPr="000A5F93">
        <w:t xml:space="preserve">Tonnages des </w:t>
      </w:r>
      <w:r w:rsidRPr="000A5F93">
        <w:rPr>
          <w:b/>
        </w:rPr>
        <w:t>déchets des éléments d’ameublement</w:t>
      </w:r>
      <w:r w:rsidRPr="000A5F93">
        <w:t xml:space="preserve"> collectés, agrégés par région, par département, par statut d'équipement, par catégori</w:t>
      </w:r>
      <w:r w:rsidR="005918C4">
        <w:t>e, par fonction et par origine.</w:t>
      </w:r>
    </w:p>
    <w:p w14:paraId="4B9861D7" w14:textId="51FD8E31" w:rsidR="000A5F93" w:rsidRPr="000A5F93" w:rsidRDefault="000A5F93" w:rsidP="00F27FDA">
      <w:pPr>
        <w:ind w:left="720"/>
        <w:jc w:val="both"/>
      </w:pPr>
    </w:p>
    <w:p w14:paraId="10D470C1" w14:textId="6B6D3196" w:rsidR="00544C40" w:rsidRDefault="000A5F93">
      <w:pPr>
        <w:jc w:val="both"/>
      </w:pPr>
      <w:r>
        <w:t>D</w:t>
      </w:r>
      <w:r w:rsidR="00544C40">
        <w:t xml:space="preserve">ans les cas spécifiques des filières emballages ménagers et papiers, </w:t>
      </w:r>
      <w:r w:rsidR="003B714E" w:rsidRPr="00131E21">
        <w:t xml:space="preserve">non rattachées </w:t>
      </w:r>
      <w:r w:rsidR="000E6A8B" w:rsidRPr="00C234BC">
        <w:t xml:space="preserve">à ce jour </w:t>
      </w:r>
      <w:r w:rsidR="003B714E" w:rsidRPr="00131E21">
        <w:t>au dispositif SYDEREP</w:t>
      </w:r>
      <w:r w:rsidR="003B714E">
        <w:t>,</w:t>
      </w:r>
      <w:r w:rsidR="00544C40">
        <w:t xml:space="preserve"> </w:t>
      </w:r>
      <w:r w:rsidR="00576FF1">
        <w:t>l</w:t>
      </w:r>
      <w:r w:rsidR="00544C40">
        <w:t xml:space="preserve">es données disponibles </w:t>
      </w:r>
      <w:r w:rsidR="000E634D" w:rsidRPr="00131E21">
        <w:t xml:space="preserve">ne </w:t>
      </w:r>
      <w:r w:rsidR="00544C40" w:rsidRPr="00131E21">
        <w:t xml:space="preserve">proviennent </w:t>
      </w:r>
      <w:r w:rsidR="000E634D" w:rsidRPr="00131E21">
        <w:t xml:space="preserve">que </w:t>
      </w:r>
      <w:r w:rsidR="00544C40">
        <w:t xml:space="preserve">des enquêtes </w:t>
      </w:r>
      <w:r w:rsidR="00576FF1">
        <w:t xml:space="preserve">ADEME relatives à la </w:t>
      </w:r>
      <w:r w:rsidR="00544C40">
        <w:t xml:space="preserve">collecte </w:t>
      </w:r>
      <w:r w:rsidR="00576FF1">
        <w:t xml:space="preserve">des déchets </w:t>
      </w:r>
      <w:r w:rsidR="00544C40">
        <w:t xml:space="preserve">et </w:t>
      </w:r>
      <w:r w:rsidR="00576FF1">
        <w:t>aux installations de traitement (</w:t>
      </w:r>
      <w:r w:rsidR="00116C4E">
        <w:t>ITOM</w:t>
      </w:r>
      <w:r w:rsidR="00576FF1">
        <w:t>)</w:t>
      </w:r>
      <w:r w:rsidR="00544C40">
        <w:t>.</w:t>
      </w:r>
    </w:p>
    <w:p w14:paraId="46327030" w14:textId="77777777" w:rsidR="00544C40" w:rsidRPr="00815735" w:rsidRDefault="00544C40" w:rsidP="000D300D">
      <w:pPr>
        <w:rPr>
          <w:b/>
          <w:sz w:val="26"/>
          <w:szCs w:val="26"/>
          <w:u w:val="single"/>
        </w:rPr>
      </w:pPr>
      <w:r w:rsidRPr="00815735">
        <w:rPr>
          <w:b/>
          <w:sz w:val="26"/>
          <w:szCs w:val="26"/>
          <w:u w:val="single"/>
        </w:rPr>
        <w:t>Conclusion</w:t>
      </w:r>
    </w:p>
    <w:p w14:paraId="3FE555A4" w14:textId="662AD30D" w:rsidR="00252C61" w:rsidRDefault="00576FF1" w:rsidP="00815735">
      <w:pPr>
        <w:jc w:val="both"/>
      </w:pPr>
      <w:r>
        <w:t xml:space="preserve">Au regard de ses </w:t>
      </w:r>
      <w:r w:rsidR="00126190">
        <w:t xml:space="preserve">possibilités et </w:t>
      </w:r>
      <w:r>
        <w:t xml:space="preserve">obligations, </w:t>
      </w:r>
      <w:r w:rsidR="00544C40">
        <w:t>L’ADEME met</w:t>
      </w:r>
      <w:r w:rsidR="00815735">
        <w:t xml:space="preserve"> déjà à disposition des Régions</w:t>
      </w:r>
      <w:r w:rsidR="00544C40">
        <w:t xml:space="preserve"> l’ensemble des données publiques dont elle dispose</w:t>
      </w:r>
      <w:r>
        <w:t xml:space="preserve">. </w:t>
      </w:r>
    </w:p>
    <w:p w14:paraId="3C36FE3D" w14:textId="6D998F79" w:rsidR="00252C61" w:rsidRDefault="00126190" w:rsidP="00815735">
      <w:pPr>
        <w:jc w:val="both"/>
      </w:pPr>
      <w:r>
        <w:t xml:space="preserve">Concernant les filières REP, la transmission </w:t>
      </w:r>
      <w:r w:rsidR="00FA1BF3">
        <w:t xml:space="preserve">aux Régions </w:t>
      </w:r>
      <w:r>
        <w:t xml:space="preserve">de données complémentaires pour l’élaboration des plans régionaux de prévention et de gestion des déchets </w:t>
      </w:r>
      <w:r w:rsidR="000E6A8B">
        <w:t>relève</w:t>
      </w:r>
      <w:r>
        <w:t xml:space="preserve"> </w:t>
      </w:r>
      <w:r w:rsidR="00850E37">
        <w:t>strictement</w:t>
      </w:r>
      <w:r>
        <w:t xml:space="preserve"> des </w:t>
      </w:r>
      <w:r>
        <w:lastRenderedPageBreak/>
        <w:t>organismes ag</w:t>
      </w:r>
      <w:r w:rsidR="00FA1BF3">
        <w:t>réés</w:t>
      </w:r>
      <w:r>
        <w:t xml:space="preserve">, au titre des obligations </w:t>
      </w:r>
      <w:r w:rsidR="009675E3">
        <w:t xml:space="preserve">particulières </w:t>
      </w:r>
      <w:r>
        <w:t>qui leur ont été faites et suivants les modalités prévu</w:t>
      </w:r>
      <w:r w:rsidR="00657D7F">
        <w:t>e</w:t>
      </w:r>
      <w:r>
        <w:t>s par la réglementation (notam</w:t>
      </w:r>
      <w:r w:rsidR="00252C61">
        <w:t>ment conventionnement entre éco-organismes et Régions)</w:t>
      </w:r>
      <w:r w:rsidR="000E6A8B">
        <w:t>.</w:t>
      </w:r>
      <w:r>
        <w:t xml:space="preserve">  </w:t>
      </w:r>
    </w:p>
    <w:p w14:paraId="1806C565" w14:textId="3F53988E" w:rsidR="00544C40" w:rsidRDefault="00E23EDE" w:rsidP="00815735">
      <w:pPr>
        <w:jc w:val="both"/>
      </w:pPr>
      <w:r>
        <w:t xml:space="preserve">Toutefois, dans un souci de facilitation de </w:t>
      </w:r>
      <w:r w:rsidR="003B714E">
        <w:t xml:space="preserve">la </w:t>
      </w:r>
      <w:r>
        <w:t>mise en œuvre de la compétence planification par les Régions, l’ADEME p</w:t>
      </w:r>
      <w:r w:rsidR="00FA1BF3">
        <w:t>ourrait</w:t>
      </w:r>
      <w:r>
        <w:t xml:space="preserve"> s’engager à transmettre toutes les données utiles</w:t>
      </w:r>
      <w:r w:rsidR="000E6A8B">
        <w:t xml:space="preserve"> </w:t>
      </w:r>
      <w:r w:rsidR="00252C61">
        <w:t>sur lesquelles les éco-organismes et les Régions se seraient accordées</w:t>
      </w:r>
      <w:r w:rsidR="00A75471">
        <w:t xml:space="preserve"> et </w:t>
      </w:r>
      <w:r w:rsidR="005357FB">
        <w:t xml:space="preserve">dont </w:t>
      </w:r>
      <w:r w:rsidR="00A75471">
        <w:t xml:space="preserve">il lui serait permis </w:t>
      </w:r>
      <w:r w:rsidR="009675E3">
        <w:t>de disposer</w:t>
      </w:r>
      <w:r>
        <w:t>.</w:t>
      </w:r>
    </w:p>
    <w:p w14:paraId="56CF7301" w14:textId="53A688CB" w:rsidR="00544C40" w:rsidRDefault="00252C61" w:rsidP="00815735">
      <w:pPr>
        <w:jc w:val="both"/>
      </w:pPr>
      <w:r>
        <w:t>L</w:t>
      </w:r>
      <w:r w:rsidR="00544C40">
        <w:t xml:space="preserve">’ADEME pourrait </w:t>
      </w:r>
      <w:r w:rsidR="00FA1BF3">
        <w:t>ainsi</w:t>
      </w:r>
      <w:r>
        <w:t xml:space="preserve"> </w:t>
      </w:r>
      <w:r w:rsidR="00544C40">
        <w:t>assurer un rôle de centralisation et de compilation des données, notamment pour les filières où plusieurs éco-organismes sont agréés. Il sera</w:t>
      </w:r>
      <w:r>
        <w:t>it</w:t>
      </w:r>
      <w:r w:rsidR="00544C40">
        <w:t xml:space="preserve"> dans ce cas indispensable que les règles de </w:t>
      </w:r>
      <w:r w:rsidR="00815735">
        <w:t>fournitures</w:t>
      </w:r>
      <w:r w:rsidR="00544C40">
        <w:t xml:space="preserve"> de ces données</w:t>
      </w:r>
      <w:r>
        <w:t xml:space="preserve"> soient préalablement établies entre les Régions et les éco-organismes, sous validation de l’Etat</w:t>
      </w:r>
      <w:r w:rsidR="00E23EDE">
        <w:t>, notamment sur</w:t>
      </w:r>
      <w:r w:rsidR="00544C40">
        <w:t xml:space="preserve"> : </w:t>
      </w:r>
    </w:p>
    <w:p w14:paraId="6F7BD9DB" w14:textId="36DAA62B" w:rsidR="00544C40" w:rsidRDefault="00E23EDE" w:rsidP="00815735">
      <w:pPr>
        <w:pStyle w:val="Paragraphedeliste"/>
        <w:numPr>
          <w:ilvl w:val="0"/>
          <w:numId w:val="1"/>
        </w:numPr>
        <w:jc w:val="both"/>
      </w:pPr>
      <w:r>
        <w:t>La f</w:t>
      </w:r>
      <w:r w:rsidR="00544C40">
        <w:t>réquence</w:t>
      </w:r>
      <w:r>
        <w:t xml:space="preserve"> de publication des données</w:t>
      </w:r>
      <w:r w:rsidR="00A75471">
        <w:t> ;</w:t>
      </w:r>
    </w:p>
    <w:p w14:paraId="7D61A75B" w14:textId="255DA279" w:rsidR="00544C40" w:rsidRDefault="00E23EDE" w:rsidP="00815735">
      <w:pPr>
        <w:pStyle w:val="Paragraphedeliste"/>
        <w:numPr>
          <w:ilvl w:val="0"/>
          <w:numId w:val="1"/>
        </w:numPr>
        <w:jc w:val="both"/>
      </w:pPr>
      <w:r>
        <w:t>La g</w:t>
      </w:r>
      <w:r w:rsidR="00544C40">
        <w:t>ranulométrie par catégories</w:t>
      </w:r>
      <w:r w:rsidR="00A75471">
        <w:t> ;</w:t>
      </w:r>
    </w:p>
    <w:p w14:paraId="6C6ED1C6" w14:textId="72EA1CAD" w:rsidR="001C66E3" w:rsidRDefault="00E23EDE" w:rsidP="001C66E3">
      <w:pPr>
        <w:pStyle w:val="Paragraphedeliste"/>
        <w:numPr>
          <w:ilvl w:val="0"/>
          <w:numId w:val="1"/>
        </w:numPr>
        <w:jc w:val="both"/>
      </w:pPr>
      <w:r>
        <w:t>La g</w:t>
      </w:r>
      <w:r w:rsidR="00544C40">
        <w:t>ranulométrie territorial</w:t>
      </w:r>
      <w:r w:rsidR="00C234BC">
        <w:t>e</w:t>
      </w:r>
      <w:r w:rsidR="00A75471">
        <w:t> ;</w:t>
      </w:r>
    </w:p>
    <w:p w14:paraId="0C51A20E" w14:textId="6245D65E" w:rsidR="00544C40" w:rsidRDefault="00E23EDE" w:rsidP="00815735">
      <w:pPr>
        <w:pStyle w:val="Paragraphedeliste"/>
        <w:numPr>
          <w:ilvl w:val="0"/>
          <w:numId w:val="1"/>
        </w:numPr>
        <w:jc w:val="both"/>
      </w:pPr>
      <w:r>
        <w:t>La c</w:t>
      </w:r>
      <w:r w:rsidR="00544C40">
        <w:t>onfidentialité limitée de certaines données</w:t>
      </w:r>
      <w:r w:rsidR="00A75471">
        <w:t>.</w:t>
      </w:r>
    </w:p>
    <w:p w14:paraId="32C2A0CB" w14:textId="2521A7F1" w:rsidR="00544C40" w:rsidRDefault="00544C40" w:rsidP="00815735">
      <w:pPr>
        <w:jc w:val="both"/>
      </w:pPr>
    </w:p>
    <w:sectPr w:rsidR="00544C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60178" w14:textId="77777777" w:rsidR="00824BF5" w:rsidRDefault="00824BF5" w:rsidP="002F3210">
      <w:pPr>
        <w:spacing w:after="0" w:line="240" w:lineRule="auto"/>
      </w:pPr>
      <w:r>
        <w:separator/>
      </w:r>
    </w:p>
  </w:endnote>
  <w:endnote w:type="continuationSeparator" w:id="0">
    <w:p w14:paraId="306FEDE3" w14:textId="77777777" w:rsidR="00824BF5" w:rsidRDefault="00824BF5" w:rsidP="002F3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BA538" w14:textId="77777777" w:rsidR="00824BF5" w:rsidRDefault="00824BF5" w:rsidP="002F3210">
      <w:pPr>
        <w:spacing w:after="0" w:line="240" w:lineRule="auto"/>
      </w:pPr>
      <w:r>
        <w:separator/>
      </w:r>
    </w:p>
  </w:footnote>
  <w:footnote w:type="continuationSeparator" w:id="0">
    <w:p w14:paraId="07555753" w14:textId="77777777" w:rsidR="00824BF5" w:rsidRDefault="00824BF5" w:rsidP="002F3210">
      <w:pPr>
        <w:spacing w:after="0" w:line="240" w:lineRule="auto"/>
      </w:pPr>
      <w:r>
        <w:continuationSeparator/>
      </w:r>
    </w:p>
  </w:footnote>
  <w:footnote w:id="1">
    <w:p w14:paraId="45B481BD" w14:textId="623832EB" w:rsidR="002F3210" w:rsidRDefault="002F3210">
      <w:pPr>
        <w:pStyle w:val="Notedebasdepage"/>
      </w:pPr>
      <w:r>
        <w:rPr>
          <w:rStyle w:val="Appelnotedebasdep"/>
        </w:rPr>
        <w:footnoteRef/>
      </w:r>
      <w:r>
        <w:t xml:space="preserve"> Permet de déclarer les quantités de produits ou d'équipements, mises sur le marché par les fabricants et les importateurs, ainsi que les déchets collectés, recyclés et éliminés par les opérateurs du traitement, au cours de l'année précédente.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D1414"/>
    <w:multiLevelType w:val="hybridMultilevel"/>
    <w:tmpl w:val="81C0262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49DE0822"/>
    <w:multiLevelType w:val="hybridMultilevel"/>
    <w:tmpl w:val="BB203160"/>
    <w:lvl w:ilvl="0" w:tplc="BA340AFC">
      <w:numFmt w:val="bullet"/>
      <w:lvlText w:val="-"/>
      <w:lvlJc w:val="left"/>
      <w:pPr>
        <w:ind w:left="1065" w:hanging="360"/>
      </w:pPr>
      <w:rPr>
        <w:rFonts w:ascii="Calibri" w:eastAsiaTheme="minorHAnsi" w:hAnsi="Calibri"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9CB"/>
    <w:rsid w:val="00010FBE"/>
    <w:rsid w:val="000165FF"/>
    <w:rsid w:val="00082FD9"/>
    <w:rsid w:val="000A5F93"/>
    <w:rsid w:val="000B5AFD"/>
    <w:rsid w:val="000D300D"/>
    <w:rsid w:val="000E634D"/>
    <w:rsid w:val="000E6A8B"/>
    <w:rsid w:val="00116C4E"/>
    <w:rsid w:val="00124C17"/>
    <w:rsid w:val="00126190"/>
    <w:rsid w:val="00131E21"/>
    <w:rsid w:val="00176B42"/>
    <w:rsid w:val="001926B1"/>
    <w:rsid w:val="001A60EB"/>
    <w:rsid w:val="001B124B"/>
    <w:rsid w:val="001C66E3"/>
    <w:rsid w:val="00224B18"/>
    <w:rsid w:val="00252C61"/>
    <w:rsid w:val="002912C0"/>
    <w:rsid w:val="002F3210"/>
    <w:rsid w:val="003B714E"/>
    <w:rsid w:val="004E3E90"/>
    <w:rsid w:val="005357FB"/>
    <w:rsid w:val="00544C40"/>
    <w:rsid w:val="0055599E"/>
    <w:rsid w:val="00576FF1"/>
    <w:rsid w:val="005918C4"/>
    <w:rsid w:val="005F4C15"/>
    <w:rsid w:val="00650A97"/>
    <w:rsid w:val="00657D7F"/>
    <w:rsid w:val="006C16B5"/>
    <w:rsid w:val="007F59AD"/>
    <w:rsid w:val="00815735"/>
    <w:rsid w:val="00824BF5"/>
    <w:rsid w:val="00850E37"/>
    <w:rsid w:val="00892D69"/>
    <w:rsid w:val="00922C21"/>
    <w:rsid w:val="00950D80"/>
    <w:rsid w:val="00964343"/>
    <w:rsid w:val="009675E3"/>
    <w:rsid w:val="009776A0"/>
    <w:rsid w:val="009C2426"/>
    <w:rsid w:val="00A35A80"/>
    <w:rsid w:val="00A56B4F"/>
    <w:rsid w:val="00A75471"/>
    <w:rsid w:val="00A91E33"/>
    <w:rsid w:val="00AA1368"/>
    <w:rsid w:val="00AA1CE1"/>
    <w:rsid w:val="00AB5F81"/>
    <w:rsid w:val="00B53665"/>
    <w:rsid w:val="00B54C7F"/>
    <w:rsid w:val="00B869CB"/>
    <w:rsid w:val="00BB43DD"/>
    <w:rsid w:val="00BE0974"/>
    <w:rsid w:val="00C234BC"/>
    <w:rsid w:val="00C410A2"/>
    <w:rsid w:val="00CF45A6"/>
    <w:rsid w:val="00D4140E"/>
    <w:rsid w:val="00E02175"/>
    <w:rsid w:val="00E1260E"/>
    <w:rsid w:val="00E23EDE"/>
    <w:rsid w:val="00E941BB"/>
    <w:rsid w:val="00EF55DB"/>
    <w:rsid w:val="00F27154"/>
    <w:rsid w:val="00F27FDA"/>
    <w:rsid w:val="00F84892"/>
    <w:rsid w:val="00FA1BF3"/>
    <w:rsid w:val="00FC33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AAD7F"/>
  <w15:chartTrackingRefBased/>
  <w15:docId w15:val="{B5583368-C740-444E-9145-89D5B2846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D300D"/>
    <w:pPr>
      <w:ind w:left="720"/>
      <w:contextualSpacing/>
    </w:pPr>
  </w:style>
  <w:style w:type="character" w:styleId="Marquedecommentaire">
    <w:name w:val="annotation reference"/>
    <w:basedOn w:val="Policepardfaut"/>
    <w:uiPriority w:val="99"/>
    <w:semiHidden/>
    <w:unhideWhenUsed/>
    <w:rsid w:val="00EF55DB"/>
    <w:rPr>
      <w:sz w:val="16"/>
      <w:szCs w:val="16"/>
    </w:rPr>
  </w:style>
  <w:style w:type="paragraph" w:styleId="Commentaire">
    <w:name w:val="annotation text"/>
    <w:basedOn w:val="Normal"/>
    <w:link w:val="CommentaireCar"/>
    <w:uiPriority w:val="99"/>
    <w:semiHidden/>
    <w:unhideWhenUsed/>
    <w:rsid w:val="00EF55DB"/>
    <w:pPr>
      <w:spacing w:line="240" w:lineRule="auto"/>
    </w:pPr>
    <w:rPr>
      <w:sz w:val="20"/>
      <w:szCs w:val="20"/>
    </w:rPr>
  </w:style>
  <w:style w:type="character" w:customStyle="1" w:styleId="CommentaireCar">
    <w:name w:val="Commentaire Car"/>
    <w:basedOn w:val="Policepardfaut"/>
    <w:link w:val="Commentaire"/>
    <w:uiPriority w:val="99"/>
    <w:semiHidden/>
    <w:rsid w:val="00EF55DB"/>
    <w:rPr>
      <w:sz w:val="20"/>
      <w:szCs w:val="20"/>
    </w:rPr>
  </w:style>
  <w:style w:type="paragraph" w:styleId="Objetducommentaire">
    <w:name w:val="annotation subject"/>
    <w:basedOn w:val="Commentaire"/>
    <w:next w:val="Commentaire"/>
    <w:link w:val="ObjetducommentaireCar"/>
    <w:uiPriority w:val="99"/>
    <w:semiHidden/>
    <w:unhideWhenUsed/>
    <w:rsid w:val="00EF55DB"/>
    <w:rPr>
      <w:b/>
      <w:bCs/>
    </w:rPr>
  </w:style>
  <w:style w:type="character" w:customStyle="1" w:styleId="ObjetducommentaireCar">
    <w:name w:val="Objet du commentaire Car"/>
    <w:basedOn w:val="CommentaireCar"/>
    <w:link w:val="Objetducommentaire"/>
    <w:uiPriority w:val="99"/>
    <w:semiHidden/>
    <w:rsid w:val="00EF55DB"/>
    <w:rPr>
      <w:b/>
      <w:bCs/>
      <w:sz w:val="20"/>
      <w:szCs w:val="20"/>
    </w:rPr>
  </w:style>
  <w:style w:type="paragraph" w:styleId="Textedebulles">
    <w:name w:val="Balloon Text"/>
    <w:basedOn w:val="Normal"/>
    <w:link w:val="TextedebullesCar"/>
    <w:uiPriority w:val="99"/>
    <w:semiHidden/>
    <w:unhideWhenUsed/>
    <w:rsid w:val="00EF55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55DB"/>
    <w:rPr>
      <w:rFonts w:ascii="Segoe UI" w:hAnsi="Segoe UI" w:cs="Segoe UI"/>
      <w:sz w:val="18"/>
      <w:szCs w:val="18"/>
    </w:rPr>
  </w:style>
  <w:style w:type="paragraph" w:styleId="Notedebasdepage">
    <w:name w:val="footnote text"/>
    <w:basedOn w:val="Normal"/>
    <w:link w:val="NotedebasdepageCar"/>
    <w:uiPriority w:val="99"/>
    <w:semiHidden/>
    <w:unhideWhenUsed/>
    <w:rsid w:val="002F321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F3210"/>
    <w:rPr>
      <w:sz w:val="20"/>
      <w:szCs w:val="20"/>
    </w:rPr>
  </w:style>
  <w:style w:type="character" w:styleId="Appelnotedebasdep">
    <w:name w:val="footnote reference"/>
    <w:basedOn w:val="Policepardfaut"/>
    <w:uiPriority w:val="99"/>
    <w:semiHidden/>
    <w:unhideWhenUsed/>
    <w:rsid w:val="002F32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1DB75-90BF-495E-A69D-E63151D6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863</Words>
  <Characters>4747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CAUDRON Jean-Charles</dc:creator>
  <cp:keywords/>
  <dc:description/>
  <cp:lastModifiedBy>POULAIN Odile</cp:lastModifiedBy>
  <cp:revision>4</cp:revision>
  <cp:lastPrinted>2017-06-15T06:31:00Z</cp:lastPrinted>
  <dcterms:created xsi:type="dcterms:W3CDTF">2017-06-20T14:34:00Z</dcterms:created>
  <dcterms:modified xsi:type="dcterms:W3CDTF">2018-06-20T09:32:00Z</dcterms:modified>
</cp:coreProperties>
</file>